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5FCB" w:rsidRPr="0051438F" w:rsidRDefault="00355FCB" w:rsidP="00355FCB">
      <w:pPr>
        <w:spacing w:after="0" w:line="480" w:lineRule="auto"/>
        <w:rPr>
          <w:rFonts w:ascii="Times New Roman" w:eastAsia="Times New Roman" w:hAnsi="Times New Roman" w:cs="Times New Roman"/>
          <w:b/>
          <w:bCs/>
          <w:i/>
          <w:iCs/>
          <w:color w:val="0E101A"/>
          <w:sz w:val="24"/>
          <w:szCs w:val="24"/>
        </w:rPr>
      </w:pPr>
      <w:r w:rsidRPr="0051438F">
        <w:rPr>
          <w:rFonts w:ascii="Times New Roman" w:eastAsia="Times New Roman" w:hAnsi="Times New Roman" w:cs="Times New Roman"/>
          <w:b/>
          <w:bCs/>
          <w:i/>
          <w:iCs/>
          <w:color w:val="0E101A"/>
          <w:sz w:val="24"/>
          <w:szCs w:val="24"/>
        </w:rPr>
        <w:t>Question nine</w:t>
      </w:r>
    </w:p>
    <w:p w:rsidR="00355FCB" w:rsidRPr="0051438F" w:rsidRDefault="00355FCB" w:rsidP="00355FCB">
      <w:pPr>
        <w:spacing w:after="0" w:line="480" w:lineRule="auto"/>
        <w:rPr>
          <w:rFonts w:ascii="Times New Roman" w:eastAsia="Times New Roman" w:hAnsi="Times New Roman" w:cs="Times New Roman"/>
          <w:color w:val="0E101A"/>
          <w:sz w:val="24"/>
          <w:szCs w:val="24"/>
        </w:rPr>
      </w:pPr>
      <w:r w:rsidRPr="0051438F">
        <w:rPr>
          <w:rFonts w:ascii="Times New Roman" w:eastAsia="Times New Roman" w:hAnsi="Times New Roman" w:cs="Times New Roman"/>
          <w:b/>
          <w:bCs/>
          <w:i/>
          <w:iCs/>
          <w:color w:val="0E101A"/>
          <w:sz w:val="24"/>
          <w:szCs w:val="24"/>
        </w:rPr>
        <w:t>How do Laudan and Sharma's works overlap with Jurafsky's Language of Food? </w:t>
      </w:r>
    </w:p>
    <w:p w:rsidR="00355FCB" w:rsidRPr="0051438F" w:rsidRDefault="00355FCB" w:rsidP="00355FCB">
      <w:pPr>
        <w:spacing w:after="0" w:line="480" w:lineRule="auto"/>
        <w:rPr>
          <w:rFonts w:ascii="Times New Roman" w:eastAsia="Times New Roman" w:hAnsi="Times New Roman" w:cs="Times New Roman"/>
          <w:color w:val="0E101A"/>
          <w:sz w:val="24"/>
          <w:szCs w:val="24"/>
        </w:rPr>
      </w:pPr>
      <w:r w:rsidRPr="0051438F">
        <w:rPr>
          <w:rFonts w:ascii="Times New Roman" w:eastAsia="Times New Roman" w:hAnsi="Times New Roman" w:cs="Times New Roman"/>
          <w:b/>
          <w:bCs/>
          <w:i/>
          <w:iCs/>
          <w:color w:val="0E101A"/>
          <w:sz w:val="24"/>
          <w:szCs w:val="24"/>
        </w:rPr>
        <w:t>What similar themes, methodologies, sources, and/or arguments do these works share if any? How does bringing these works into conversation with one another broaden our perspectives on the role of food in history?</w:t>
      </w:r>
    </w:p>
    <w:p w:rsidR="00355FCB" w:rsidRPr="00355FCB" w:rsidRDefault="00355FCB" w:rsidP="00355FCB">
      <w:pPr>
        <w:spacing w:line="480" w:lineRule="auto"/>
        <w:ind w:firstLine="720"/>
        <w:rPr>
          <w:rFonts w:ascii="Times New Roman" w:eastAsia="Times New Roman" w:hAnsi="Times New Roman" w:cs="Times New Roman"/>
          <w:color w:val="0E101A"/>
          <w:sz w:val="24"/>
          <w:szCs w:val="24"/>
        </w:rPr>
      </w:pPr>
      <w:bookmarkStart w:id="0" w:name="_GoBack"/>
      <w:bookmarkEnd w:id="0"/>
      <w:r w:rsidRPr="00355FCB">
        <w:rPr>
          <w:rFonts w:ascii="Times New Roman" w:eastAsia="Times New Roman" w:hAnsi="Times New Roman" w:cs="Times New Roman"/>
          <w:color w:val="0E101A"/>
          <w:sz w:val="24"/>
          <w:szCs w:val="24"/>
        </w:rPr>
        <w:t xml:space="preserve">The three authors Sharma, </w:t>
      </w:r>
      <w:proofErr w:type="spellStart"/>
      <w:r w:rsidRPr="00355FCB">
        <w:rPr>
          <w:rFonts w:ascii="Times New Roman" w:eastAsia="Times New Roman" w:hAnsi="Times New Roman" w:cs="Times New Roman"/>
          <w:color w:val="0E101A"/>
          <w:sz w:val="24"/>
          <w:szCs w:val="24"/>
        </w:rPr>
        <w:t>Laudan</w:t>
      </w:r>
      <w:proofErr w:type="spellEnd"/>
      <w:r w:rsidRPr="00355FCB">
        <w:rPr>
          <w:rFonts w:ascii="Times New Roman" w:eastAsia="Times New Roman" w:hAnsi="Times New Roman" w:cs="Times New Roman"/>
          <w:color w:val="0E101A"/>
          <w:sz w:val="24"/>
          <w:szCs w:val="24"/>
        </w:rPr>
        <w:t xml:space="preserve">, and </w:t>
      </w:r>
      <w:proofErr w:type="spellStart"/>
      <w:r w:rsidRPr="00355FCB">
        <w:rPr>
          <w:rFonts w:ascii="Times New Roman" w:eastAsia="Times New Roman" w:hAnsi="Times New Roman" w:cs="Times New Roman"/>
          <w:color w:val="0E101A"/>
          <w:sz w:val="24"/>
          <w:szCs w:val="24"/>
        </w:rPr>
        <w:t>Jurafskys</w:t>
      </w:r>
      <w:proofErr w:type="spellEnd"/>
      <w:r w:rsidRPr="00355FCB">
        <w:rPr>
          <w:rFonts w:ascii="Times New Roman" w:eastAsia="Times New Roman" w:hAnsi="Times New Roman" w:cs="Times New Roman"/>
          <w:color w:val="0E101A"/>
          <w:sz w:val="24"/>
          <w:szCs w:val="24"/>
        </w:rPr>
        <w:t xml:space="preserve">, emphasized on implications of cuisines, which was controlled by imperialism. As the three indicate, cuisines are influenced by social, political, cultural, and economical transfers.  For instance, </w:t>
      </w:r>
      <w:proofErr w:type="spellStart"/>
      <w:r w:rsidRPr="00355FCB">
        <w:rPr>
          <w:rFonts w:ascii="Times New Roman" w:eastAsia="Times New Roman" w:hAnsi="Times New Roman" w:cs="Times New Roman"/>
          <w:color w:val="0E101A"/>
          <w:sz w:val="24"/>
          <w:szCs w:val="24"/>
        </w:rPr>
        <w:t>Laudan</w:t>
      </w:r>
      <w:proofErr w:type="spellEnd"/>
      <w:r w:rsidRPr="00355FCB">
        <w:rPr>
          <w:rFonts w:ascii="Times New Roman" w:eastAsia="Times New Roman" w:hAnsi="Times New Roman" w:cs="Times New Roman"/>
          <w:color w:val="0E101A"/>
          <w:sz w:val="24"/>
          <w:szCs w:val="24"/>
        </w:rPr>
        <w:t xml:space="preserve"> argues on culinary philosophies that were responsible for the making and transformation of food traditions. For example, she explains how different religions affected feeding habits; she argues that everyone is equal before god, and thus no special food should be made for different classes of people. Significantly she too presents culinary history from the past to the present. On the other hand, Sharma bases her argument on culinary transformation, she argues on how culinary was a principal base of ruling empires and how it was used as a tool to transform culture and power relations. (242-243) she indicates how regimes were in charge of food invention production, consumption, and distribution too. For instance, she explains how the dissemination of foods has been before and after colonialism (243-244). She also talks of Australia Argentina and new Zeeland becoming significant meat suppliers in the new Zeeland. </w:t>
      </w:r>
      <w:proofErr w:type="spellStart"/>
      <w:r w:rsidRPr="00355FCB">
        <w:rPr>
          <w:rFonts w:ascii="Times New Roman" w:eastAsia="Times New Roman" w:hAnsi="Times New Roman" w:cs="Times New Roman"/>
          <w:color w:val="0E101A"/>
          <w:sz w:val="24"/>
          <w:szCs w:val="24"/>
        </w:rPr>
        <w:t>Jurafsky</w:t>
      </w:r>
      <w:proofErr w:type="spellEnd"/>
      <w:r w:rsidRPr="00355FCB">
        <w:rPr>
          <w:rFonts w:ascii="Times New Roman" w:eastAsia="Times New Roman" w:hAnsi="Times New Roman" w:cs="Times New Roman"/>
          <w:color w:val="0E101A"/>
          <w:sz w:val="24"/>
          <w:szCs w:val="24"/>
        </w:rPr>
        <w:t>, in his book, the language of food, explains how different languages are used to describe the same type of food and how food language has changed over time. According to him, some foods are universal, and their names are according to where they originated from, for instance, tea. Countries which got tea from china pronounce it as tea, unlike those who got it from Asia use chai".</w:t>
      </w:r>
    </w:p>
    <w:p w:rsidR="008E3599" w:rsidRDefault="00355FCB" w:rsidP="00355FCB">
      <w:pPr>
        <w:spacing w:line="480" w:lineRule="auto"/>
      </w:pPr>
      <w:r w:rsidRPr="00355FCB">
        <w:rPr>
          <w:rFonts w:ascii="Times New Roman" w:eastAsia="Times New Roman" w:hAnsi="Times New Roman" w:cs="Times New Roman"/>
          <w:color w:val="0E101A"/>
          <w:sz w:val="24"/>
          <w:szCs w:val="24"/>
        </w:rPr>
        <w:lastRenderedPageBreak/>
        <w:t>Bringing these works into a conversation makes one appreciate the efforts and struggles applied before realizing the present refined foodstuffs we have. It, too, makes us explore the role played by cuisine in history.</w:t>
      </w:r>
    </w:p>
    <w:sectPr w:rsidR="008E35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FCB"/>
    <w:rsid w:val="00355FCB"/>
    <w:rsid w:val="004E2005"/>
    <w:rsid w:val="008E3599"/>
    <w:rsid w:val="00F64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727042-9E39-400E-9A41-417ED6D38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5FCB"/>
    <w:pPr>
      <w:spacing w:after="180" w:line="274" w:lineRule="auto"/>
    </w:pPr>
    <w:rPr>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311</Words>
  <Characters>1778</Characters>
  <Application>Microsoft Office Word</Application>
  <DocSecurity>0</DocSecurity>
  <Lines>14</Lines>
  <Paragraphs>4</Paragraphs>
  <ScaleCrop>false</ScaleCrop>
  <Company>Microsoft</Company>
  <LinksUpToDate>false</LinksUpToDate>
  <CharactersWithSpaces>2085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1</cp:revision>
  <dcterms:created xsi:type="dcterms:W3CDTF">2020-06-12T08:07:00Z</dcterms:created>
  <dcterms:modified xsi:type="dcterms:W3CDTF">2020-06-12T08:14:00Z</dcterms:modified>
</cp:coreProperties>
</file>